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E8BBEB">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b/>
          <w:bCs/>
          <w:sz w:val="30"/>
          <w:szCs w:val="30"/>
        </w:rPr>
      </w:pPr>
      <w:bookmarkStart w:id="0" w:name="OLE_LINK8"/>
      <w:bookmarkStart w:id="1" w:name="OLE_LINK4"/>
      <w:r>
        <w:rPr>
          <w:rFonts w:hint="eastAsia" w:ascii="宋体" w:hAnsi="宋体" w:cs="宋体"/>
          <w:b/>
          <w:bCs/>
          <w:color w:val="auto"/>
          <w:sz w:val="30"/>
          <w:szCs w:val="30"/>
          <w:highlight w:val="none"/>
          <w:lang w:eastAsia="zh-CN"/>
        </w:rPr>
        <w:t>广西天翔工程管理有限公司关于河池市本级零工市场建设运行采购项目（</w:t>
      </w:r>
      <w:r>
        <w:rPr>
          <w:rFonts w:hint="eastAsia" w:ascii="宋体" w:hAnsi="宋体" w:cs="宋体"/>
          <w:b/>
          <w:bCs/>
          <w:color w:val="000000"/>
          <w:sz w:val="32"/>
          <w:szCs w:val="32"/>
          <w:u w:val="none"/>
          <w:lang w:val="en-US" w:eastAsia="zh-CN"/>
        </w:rPr>
        <w:t>HCZC2025-C3-990064-GXTX</w:t>
      </w:r>
      <w:r>
        <w:rPr>
          <w:rFonts w:hint="eastAsia" w:ascii="宋体" w:hAnsi="宋体" w:cs="宋体"/>
          <w:b/>
          <w:bCs/>
          <w:color w:val="auto"/>
          <w:sz w:val="30"/>
          <w:szCs w:val="30"/>
          <w:highlight w:val="none"/>
          <w:u w:val="none"/>
        </w:rPr>
        <w:t>）</w:t>
      </w:r>
      <w:r>
        <w:rPr>
          <w:rFonts w:hint="eastAsia" w:ascii="宋体" w:hAnsi="宋体" w:eastAsia="宋体" w:cs="宋体"/>
          <w:b/>
          <w:bCs/>
          <w:sz w:val="30"/>
          <w:szCs w:val="30"/>
        </w:rPr>
        <w:t>成交结果公告</w:t>
      </w:r>
      <w:bookmarkEnd w:id="0"/>
      <w:bookmarkEnd w:id="1"/>
    </w:p>
    <w:p w14:paraId="7F32127C">
      <w:pPr>
        <w:widowControl/>
        <w:spacing w:line="276" w:lineRule="auto"/>
        <w:jc w:val="left"/>
        <w:rPr>
          <w:rFonts w:hint="eastAsia" w:ascii="宋体" w:hAnsi="宋体" w:eastAsia="宋体" w:cs="宋体"/>
          <w:sz w:val="21"/>
          <w:szCs w:val="21"/>
          <w:lang w:eastAsia="zh-CN"/>
        </w:rPr>
      </w:pPr>
    </w:p>
    <w:p w14:paraId="203E87D4">
      <w:pPr>
        <w:widowControl/>
        <w:spacing w:line="276" w:lineRule="auto"/>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一、项目编号：</w:t>
      </w:r>
      <w:r>
        <w:rPr>
          <w:rFonts w:hint="eastAsia" w:ascii="宋体" w:hAnsi="宋体" w:cs="宋体"/>
          <w:sz w:val="21"/>
          <w:szCs w:val="21"/>
          <w:lang w:eastAsia="zh-CN"/>
        </w:rPr>
        <w:t>HCZC2025-C3-990064-GXTX</w:t>
      </w:r>
    </w:p>
    <w:p w14:paraId="6EDBE44D">
      <w:pPr>
        <w:widowControl/>
        <w:spacing w:line="276" w:lineRule="auto"/>
        <w:jc w:val="left"/>
        <w:rPr>
          <w:rFonts w:hint="eastAsia" w:ascii="宋体" w:hAnsi="宋体" w:cs="宋体"/>
          <w:sz w:val="21"/>
          <w:szCs w:val="21"/>
          <w:lang w:eastAsia="zh-CN"/>
        </w:rPr>
      </w:pPr>
      <w:r>
        <w:rPr>
          <w:rFonts w:hint="eastAsia" w:ascii="宋体" w:hAnsi="宋体" w:eastAsia="宋体" w:cs="宋体"/>
          <w:sz w:val="21"/>
          <w:szCs w:val="21"/>
          <w:lang w:eastAsia="zh-CN"/>
        </w:rPr>
        <w:t>二、项目名称：</w:t>
      </w:r>
      <w:r>
        <w:rPr>
          <w:rFonts w:hint="eastAsia" w:ascii="宋体" w:hAnsi="宋体" w:cs="宋体"/>
          <w:sz w:val="21"/>
          <w:szCs w:val="21"/>
          <w:lang w:eastAsia="zh-CN"/>
        </w:rPr>
        <w:t>河池市本级零工市场建设运行采购项目</w:t>
      </w:r>
    </w:p>
    <w:p w14:paraId="5A6B941A">
      <w:pPr>
        <w:widowControl/>
        <w:spacing w:line="276" w:lineRule="auto"/>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三、中标（成交）信息</w:t>
      </w:r>
    </w:p>
    <w:p w14:paraId="02D94C13">
      <w:pPr>
        <w:widowControl/>
        <w:spacing w:line="276" w:lineRule="auto"/>
        <w:ind w:firstLine="420" w:firstLineChars="200"/>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供应商名称：</w:t>
      </w:r>
      <w:r>
        <w:rPr>
          <w:rFonts w:hint="eastAsia" w:ascii="宋体" w:hAnsi="宋体" w:cs="宋体"/>
          <w:sz w:val="21"/>
          <w:szCs w:val="21"/>
          <w:lang w:eastAsia="zh-CN"/>
        </w:rPr>
        <w:t>河池市人才集团有限公司</w:t>
      </w:r>
    </w:p>
    <w:p w14:paraId="49E4A4A5">
      <w:pPr>
        <w:widowControl/>
        <w:spacing w:line="276" w:lineRule="auto"/>
        <w:ind w:firstLine="420" w:firstLineChars="200"/>
        <w:jc w:val="left"/>
        <w:rPr>
          <w:rFonts w:hint="default" w:ascii="宋体" w:hAnsi="宋体" w:cs="宋体"/>
          <w:sz w:val="21"/>
          <w:szCs w:val="21"/>
          <w:lang w:val="en-US" w:eastAsia="zh-CN"/>
        </w:rPr>
      </w:pPr>
      <w:r>
        <w:rPr>
          <w:rFonts w:hint="eastAsia" w:ascii="宋体" w:hAnsi="宋体" w:eastAsia="宋体" w:cs="宋体"/>
          <w:sz w:val="21"/>
          <w:szCs w:val="21"/>
          <w:lang w:eastAsia="zh-CN"/>
        </w:rPr>
        <w:t>供应商地址：</w:t>
      </w:r>
      <w:r>
        <w:rPr>
          <w:rFonts w:hint="eastAsia" w:ascii="宋体" w:hAnsi="宋体" w:cs="宋体"/>
          <w:sz w:val="21"/>
          <w:szCs w:val="21"/>
          <w:lang w:eastAsia="zh-CN"/>
        </w:rPr>
        <w:t>河池市金城江区江北东路</w:t>
      </w:r>
      <w:r>
        <w:rPr>
          <w:rFonts w:hint="eastAsia" w:ascii="宋体" w:hAnsi="宋体" w:cs="宋体"/>
          <w:sz w:val="21"/>
          <w:szCs w:val="21"/>
          <w:lang w:val="en-US" w:eastAsia="zh-CN"/>
        </w:rPr>
        <w:t>239号</w:t>
      </w:r>
    </w:p>
    <w:p w14:paraId="3458013E">
      <w:pPr>
        <w:widowControl/>
        <w:spacing w:line="276" w:lineRule="auto"/>
        <w:ind w:firstLine="420" w:firstLineChars="200"/>
        <w:jc w:val="left"/>
        <w:rPr>
          <w:rFonts w:hint="default" w:ascii="宋体" w:hAnsi="宋体" w:cs="宋体"/>
          <w:sz w:val="21"/>
          <w:szCs w:val="21"/>
          <w:lang w:val="en-US" w:eastAsia="zh-CN"/>
        </w:rPr>
      </w:pPr>
      <w:r>
        <w:rPr>
          <w:rFonts w:hint="eastAsia" w:ascii="宋体" w:hAnsi="宋体" w:eastAsia="宋体" w:cs="宋体"/>
          <w:sz w:val="21"/>
          <w:szCs w:val="21"/>
          <w:lang w:eastAsia="zh-CN"/>
        </w:rPr>
        <w:t>中标（成交）</w:t>
      </w:r>
      <w:r>
        <w:rPr>
          <w:rFonts w:hint="eastAsia" w:ascii="宋体" w:hAnsi="宋体" w:cs="宋体"/>
          <w:sz w:val="21"/>
          <w:szCs w:val="21"/>
          <w:lang w:eastAsia="zh-CN"/>
        </w:rPr>
        <w:t>金额</w:t>
      </w:r>
      <w:r>
        <w:rPr>
          <w:rFonts w:hint="eastAsia" w:ascii="宋体" w:hAnsi="宋体" w:eastAsia="宋体" w:cs="宋体"/>
          <w:sz w:val="21"/>
          <w:szCs w:val="21"/>
          <w:lang w:eastAsia="zh-CN"/>
        </w:rPr>
        <w:t>：</w:t>
      </w:r>
      <w:r>
        <w:rPr>
          <w:rFonts w:hint="eastAsia" w:ascii="宋体" w:hAnsi="宋体" w:cs="宋体"/>
          <w:sz w:val="21"/>
          <w:szCs w:val="21"/>
          <w:lang w:eastAsia="zh-CN"/>
        </w:rPr>
        <w:t>贰佰零壹万柒仟捌佰元整（￥</w:t>
      </w:r>
      <w:r>
        <w:rPr>
          <w:rFonts w:hint="eastAsia" w:ascii="宋体" w:hAnsi="宋体" w:cs="宋体"/>
          <w:sz w:val="21"/>
          <w:szCs w:val="21"/>
          <w:lang w:val="en-US" w:eastAsia="zh-CN"/>
        </w:rPr>
        <w:t>2017800.00元）</w:t>
      </w:r>
    </w:p>
    <w:p w14:paraId="5BED6523">
      <w:pPr>
        <w:widowControl/>
        <w:numPr>
          <w:ilvl w:val="0"/>
          <w:numId w:val="1"/>
        </w:numPr>
        <w:spacing w:line="276" w:lineRule="auto"/>
        <w:jc w:val="left"/>
        <w:rPr>
          <w:rFonts w:hint="eastAsia"/>
          <w:sz w:val="21"/>
          <w:szCs w:val="21"/>
          <w:lang w:eastAsia="zh-CN"/>
        </w:rPr>
      </w:pPr>
      <w:r>
        <w:rPr>
          <w:rFonts w:hint="eastAsia" w:ascii="宋体" w:hAnsi="宋体" w:eastAsia="宋体" w:cs="宋体"/>
          <w:sz w:val="21"/>
          <w:szCs w:val="21"/>
          <w:lang w:eastAsia="zh-CN"/>
        </w:rPr>
        <w:t>主要标的信息</w:t>
      </w:r>
    </w:p>
    <w:tbl>
      <w:tblPr>
        <w:tblStyle w:val="14"/>
        <w:tblW w:w="7964" w:type="dxa"/>
        <w:tblInd w:w="10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22"/>
        <w:gridCol w:w="6342"/>
      </w:tblGrid>
      <w:tr w14:paraId="3E9B6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64" w:type="dxa"/>
            <w:gridSpan w:val="2"/>
            <w:noWrap w:val="0"/>
            <w:vAlign w:val="top"/>
          </w:tcPr>
          <w:p w14:paraId="0AF4D25B">
            <w:pPr>
              <w:spacing w:line="360" w:lineRule="auto"/>
              <w:jc w:val="center"/>
              <w:rPr>
                <w:rFonts w:hint="eastAsia" w:ascii="宋体" w:hAnsi="宋体" w:eastAsia="宋体" w:cs="宋体"/>
                <w:b w:val="0"/>
                <w:bCs w:val="0"/>
                <w:i w:val="0"/>
                <w:iCs w:val="0"/>
                <w:caps w:val="0"/>
                <w:color w:val="000000"/>
                <w:spacing w:val="0"/>
                <w:sz w:val="21"/>
                <w:szCs w:val="21"/>
                <w:shd w:val="clear" w:color="auto" w:fill="FFFFFF"/>
                <w:lang w:val="en-US" w:eastAsia="zh-CN"/>
              </w:rPr>
            </w:pPr>
            <w:r>
              <w:rPr>
                <w:rFonts w:hint="eastAsia" w:ascii="宋体" w:hAnsi="宋体" w:eastAsia="宋体" w:cs="宋体"/>
                <w:b w:val="0"/>
                <w:bCs w:val="0"/>
                <w:i w:val="0"/>
                <w:iCs w:val="0"/>
                <w:caps w:val="0"/>
                <w:color w:val="000000"/>
                <w:spacing w:val="0"/>
                <w:sz w:val="21"/>
                <w:szCs w:val="21"/>
                <w:shd w:val="clear" w:color="auto" w:fill="FFFFFF"/>
                <w:lang w:val="en-US" w:eastAsia="zh-CN"/>
              </w:rPr>
              <w:t>服务类</w:t>
            </w:r>
          </w:p>
        </w:tc>
      </w:tr>
      <w:tr w14:paraId="19D17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22" w:type="dxa"/>
            <w:noWrap w:val="0"/>
            <w:vAlign w:val="top"/>
          </w:tcPr>
          <w:p w14:paraId="529D5758">
            <w:pPr>
              <w:spacing w:line="360" w:lineRule="auto"/>
              <w:jc w:val="center"/>
              <w:rPr>
                <w:rFonts w:hint="eastAsia" w:ascii="宋体" w:hAnsi="宋体" w:cs="宋体"/>
                <w:b w:val="0"/>
                <w:bCs w:val="0"/>
                <w:i w:val="0"/>
                <w:iCs w:val="0"/>
                <w:caps w:val="0"/>
                <w:color w:val="000000"/>
                <w:spacing w:val="0"/>
                <w:sz w:val="21"/>
                <w:szCs w:val="21"/>
                <w:shd w:val="clear" w:color="auto" w:fill="FFFFFF"/>
                <w:lang w:val="en-US" w:eastAsia="zh-CN"/>
              </w:rPr>
            </w:pPr>
            <w:r>
              <w:rPr>
                <w:rFonts w:hint="eastAsia" w:ascii="宋体" w:hAnsi="宋体" w:cs="宋体"/>
                <w:b w:val="0"/>
                <w:bCs w:val="0"/>
                <w:i w:val="0"/>
                <w:iCs w:val="0"/>
                <w:caps w:val="0"/>
                <w:color w:val="000000"/>
                <w:spacing w:val="0"/>
                <w:sz w:val="21"/>
                <w:szCs w:val="21"/>
                <w:shd w:val="clear" w:color="auto" w:fill="FFFFFF"/>
                <w:lang w:val="en-US" w:eastAsia="zh-CN"/>
              </w:rPr>
              <w:t>项目名称</w:t>
            </w:r>
          </w:p>
        </w:tc>
        <w:tc>
          <w:tcPr>
            <w:tcW w:w="6342" w:type="dxa"/>
            <w:noWrap w:val="0"/>
            <w:vAlign w:val="top"/>
          </w:tcPr>
          <w:p w14:paraId="1C4BC7B5">
            <w:pPr>
              <w:widowControl/>
              <w:spacing w:line="276" w:lineRule="auto"/>
              <w:jc w:val="left"/>
              <w:rPr>
                <w:rFonts w:hint="eastAsia" w:ascii="宋体" w:hAnsi="宋体" w:eastAsia="宋体" w:cs="宋体"/>
                <w:b w:val="0"/>
                <w:bCs w:val="0"/>
                <w:i w:val="0"/>
                <w:iCs w:val="0"/>
                <w:caps w:val="0"/>
                <w:color w:val="000000"/>
                <w:spacing w:val="0"/>
                <w:sz w:val="21"/>
                <w:szCs w:val="21"/>
                <w:shd w:val="clear" w:color="auto" w:fill="FFFFFF"/>
                <w:lang w:val="en-US" w:eastAsia="zh-CN"/>
              </w:rPr>
            </w:pPr>
            <w:r>
              <w:rPr>
                <w:rFonts w:hint="eastAsia" w:ascii="宋体" w:hAnsi="宋体" w:cs="宋体"/>
                <w:sz w:val="21"/>
                <w:szCs w:val="21"/>
                <w:lang w:eastAsia="zh-CN"/>
              </w:rPr>
              <w:t>河池市本级零工市场建设运行采购项目</w:t>
            </w:r>
          </w:p>
        </w:tc>
      </w:tr>
      <w:tr w14:paraId="79DF4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22" w:type="dxa"/>
            <w:noWrap w:val="0"/>
            <w:vAlign w:val="top"/>
          </w:tcPr>
          <w:p w14:paraId="496D6EDE">
            <w:pPr>
              <w:pStyle w:val="12"/>
              <w:keepNext w:val="0"/>
              <w:keepLines w:val="0"/>
              <w:widowControl/>
              <w:suppressLineNumbers w:val="0"/>
              <w:shd w:val="clear" w:color="auto" w:fill="FFFFFF"/>
              <w:spacing w:before="0" w:beforeAutospacing="0" w:after="0" w:afterAutospacing="0" w:line="360" w:lineRule="auto"/>
              <w:ind w:right="0"/>
              <w:jc w:val="center"/>
              <w:rPr>
                <w:rFonts w:hint="eastAsia" w:ascii="宋体" w:hAnsi="宋体" w:eastAsia="宋体" w:cs="宋体"/>
                <w:b w:val="0"/>
                <w:bCs w:val="0"/>
                <w:i w:val="0"/>
                <w:iCs w:val="0"/>
                <w:caps w:val="0"/>
                <w:color w:val="000000"/>
                <w:spacing w:val="0"/>
                <w:kern w:val="2"/>
                <w:sz w:val="21"/>
                <w:szCs w:val="21"/>
                <w:shd w:val="clear" w:color="auto" w:fill="FFFFFF"/>
                <w:lang w:val="en-US" w:eastAsia="zh-CN" w:bidi="ar-SA"/>
              </w:rPr>
            </w:pPr>
            <w:r>
              <w:rPr>
                <w:rFonts w:hint="eastAsia" w:ascii="宋体" w:hAnsi="宋体" w:eastAsia="宋体" w:cs="宋体"/>
                <w:b w:val="0"/>
                <w:bCs w:val="0"/>
                <w:i w:val="0"/>
                <w:iCs w:val="0"/>
                <w:caps w:val="0"/>
                <w:color w:val="000000"/>
                <w:spacing w:val="0"/>
                <w:kern w:val="2"/>
                <w:sz w:val="21"/>
                <w:szCs w:val="21"/>
                <w:shd w:val="clear" w:color="auto" w:fill="FFFFFF"/>
                <w:lang w:val="en-US" w:eastAsia="zh-CN" w:bidi="ar-SA"/>
              </w:rPr>
              <w:t>服务范围</w:t>
            </w:r>
          </w:p>
        </w:tc>
        <w:tc>
          <w:tcPr>
            <w:tcW w:w="6342" w:type="dxa"/>
            <w:noWrap w:val="0"/>
            <w:vAlign w:val="top"/>
          </w:tcPr>
          <w:p w14:paraId="37F43C53">
            <w:pPr>
              <w:spacing w:line="360" w:lineRule="auto"/>
              <w:jc w:val="left"/>
              <w:rPr>
                <w:rFonts w:hint="eastAsia" w:ascii="宋体" w:hAnsi="宋体" w:eastAsia="宋体" w:cs="宋体"/>
                <w:b w:val="0"/>
                <w:bCs w:val="0"/>
                <w:i w:val="0"/>
                <w:iCs w:val="0"/>
                <w:caps w:val="0"/>
                <w:color w:val="000000"/>
                <w:spacing w:val="0"/>
                <w:kern w:val="2"/>
                <w:sz w:val="21"/>
                <w:szCs w:val="21"/>
                <w:shd w:val="clear" w:color="auto" w:fill="FFFFFF"/>
                <w:lang w:val="en-US" w:eastAsia="zh-CN" w:bidi="ar-SA"/>
              </w:rPr>
            </w:pPr>
            <w:r>
              <w:rPr>
                <w:rFonts w:hint="eastAsia" w:ascii="宋体" w:hAnsi="宋体" w:eastAsia="宋体" w:cs="宋体"/>
                <w:b w:val="0"/>
                <w:bCs w:val="0"/>
                <w:i w:val="0"/>
                <w:iCs w:val="0"/>
                <w:caps w:val="0"/>
                <w:color w:val="000000"/>
                <w:spacing w:val="0"/>
                <w:kern w:val="2"/>
                <w:sz w:val="21"/>
                <w:szCs w:val="21"/>
                <w:shd w:val="clear" w:color="auto" w:fill="FFFFFF"/>
                <w:lang w:val="en-US" w:eastAsia="zh-CN" w:bidi="ar-SA"/>
              </w:rPr>
              <w:t>详见《竞争性磋商文件》</w:t>
            </w:r>
          </w:p>
        </w:tc>
      </w:tr>
      <w:tr w14:paraId="12C63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22" w:type="dxa"/>
            <w:noWrap w:val="0"/>
            <w:vAlign w:val="top"/>
          </w:tcPr>
          <w:p w14:paraId="633DF11B">
            <w:pPr>
              <w:spacing w:line="360" w:lineRule="auto"/>
              <w:jc w:val="center"/>
              <w:rPr>
                <w:rFonts w:hint="eastAsia" w:ascii="宋体" w:hAnsi="宋体" w:eastAsia="宋体" w:cs="宋体"/>
                <w:b w:val="0"/>
                <w:bCs w:val="0"/>
                <w:sz w:val="21"/>
                <w:szCs w:val="21"/>
                <w:vertAlign w:val="baseline"/>
                <w:lang w:val="en-US" w:eastAsia="zh-CN"/>
              </w:rPr>
            </w:pPr>
            <w:bookmarkStart w:id="2" w:name="_GoBack"/>
            <w:bookmarkEnd w:id="2"/>
            <w:r>
              <w:rPr>
                <w:rFonts w:hint="eastAsia" w:ascii="宋体" w:hAnsi="宋体" w:eastAsia="宋体" w:cs="宋体"/>
                <w:b w:val="0"/>
                <w:bCs w:val="0"/>
                <w:i w:val="0"/>
                <w:iCs w:val="0"/>
                <w:caps w:val="0"/>
                <w:color w:val="000000"/>
                <w:spacing w:val="0"/>
                <w:sz w:val="21"/>
                <w:szCs w:val="21"/>
                <w:shd w:val="clear" w:color="auto" w:fill="FFFFFF"/>
              </w:rPr>
              <w:t>服务要求</w:t>
            </w:r>
          </w:p>
        </w:tc>
        <w:tc>
          <w:tcPr>
            <w:tcW w:w="6342" w:type="dxa"/>
            <w:noWrap w:val="0"/>
            <w:vAlign w:val="top"/>
          </w:tcPr>
          <w:p w14:paraId="35B04232">
            <w:pPr>
              <w:spacing w:line="360" w:lineRule="auto"/>
              <w:jc w:val="left"/>
              <w:rPr>
                <w:rFonts w:hint="eastAsia" w:ascii="宋体" w:hAnsi="宋体" w:eastAsia="宋体" w:cs="宋体"/>
                <w:b w:val="0"/>
                <w:bCs w:val="0"/>
                <w:i w:val="0"/>
                <w:iCs w:val="0"/>
                <w:caps w:val="0"/>
                <w:color w:val="000000"/>
                <w:spacing w:val="0"/>
                <w:sz w:val="21"/>
                <w:szCs w:val="21"/>
                <w:shd w:val="clear" w:color="auto" w:fill="FFFFFF"/>
                <w:lang w:val="en-US" w:eastAsia="zh-CN"/>
              </w:rPr>
            </w:pPr>
            <w:r>
              <w:rPr>
                <w:rFonts w:hint="eastAsia" w:ascii="宋体" w:hAnsi="宋体" w:eastAsia="宋体" w:cs="宋体"/>
                <w:b w:val="0"/>
                <w:bCs w:val="0"/>
                <w:i w:val="0"/>
                <w:iCs w:val="0"/>
                <w:caps w:val="0"/>
                <w:color w:val="000000"/>
                <w:spacing w:val="0"/>
                <w:sz w:val="21"/>
                <w:szCs w:val="21"/>
                <w:shd w:val="clear" w:color="auto" w:fill="FFFFFF"/>
                <w:lang w:val="en-US" w:eastAsia="zh-CN"/>
              </w:rPr>
              <w:t>详见《竞争性磋商文件》</w:t>
            </w:r>
          </w:p>
        </w:tc>
      </w:tr>
      <w:tr w14:paraId="61F09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22" w:type="dxa"/>
            <w:noWrap w:val="0"/>
            <w:vAlign w:val="top"/>
          </w:tcPr>
          <w:p w14:paraId="77438829">
            <w:pPr>
              <w:spacing w:line="360" w:lineRule="auto"/>
              <w:jc w:val="center"/>
              <w:rPr>
                <w:rFonts w:hint="eastAsia" w:ascii="宋体" w:hAnsi="宋体" w:eastAsia="宋体" w:cs="宋体"/>
                <w:b w:val="0"/>
                <w:bCs w:val="0"/>
                <w:i w:val="0"/>
                <w:iCs w:val="0"/>
                <w:caps w:val="0"/>
                <w:color w:val="000000"/>
                <w:spacing w:val="0"/>
                <w:sz w:val="21"/>
                <w:szCs w:val="21"/>
                <w:shd w:val="clear" w:color="auto" w:fill="FFFFFF"/>
                <w:lang w:eastAsia="zh-CN"/>
              </w:rPr>
            </w:pPr>
            <w:r>
              <w:rPr>
                <w:rFonts w:hint="eastAsia" w:ascii="宋体" w:hAnsi="宋体" w:cs="宋体"/>
                <w:b w:val="0"/>
                <w:bCs w:val="0"/>
                <w:i w:val="0"/>
                <w:iCs w:val="0"/>
                <w:caps w:val="0"/>
                <w:color w:val="000000"/>
                <w:spacing w:val="0"/>
                <w:sz w:val="21"/>
                <w:szCs w:val="21"/>
                <w:shd w:val="clear" w:color="auto" w:fill="FFFFFF"/>
                <w:lang w:eastAsia="zh-CN"/>
              </w:rPr>
              <w:t>服务时间</w:t>
            </w:r>
          </w:p>
        </w:tc>
        <w:tc>
          <w:tcPr>
            <w:tcW w:w="6342" w:type="dxa"/>
            <w:noWrap w:val="0"/>
            <w:vAlign w:val="top"/>
          </w:tcPr>
          <w:p w14:paraId="3EE0FE4F">
            <w:pPr>
              <w:spacing w:line="360" w:lineRule="auto"/>
              <w:jc w:val="left"/>
              <w:rPr>
                <w:rFonts w:hint="default" w:ascii="宋体" w:hAnsi="宋体" w:eastAsia="宋体" w:cs="宋体"/>
                <w:b w:val="0"/>
                <w:bCs w:val="0"/>
                <w:i w:val="0"/>
                <w:iCs w:val="0"/>
                <w:caps w:val="0"/>
                <w:color w:val="000000"/>
                <w:spacing w:val="0"/>
                <w:sz w:val="21"/>
                <w:szCs w:val="21"/>
                <w:shd w:val="clear" w:color="auto" w:fill="FFFFFF"/>
                <w:lang w:val="en-US" w:eastAsia="zh-CN"/>
              </w:rPr>
            </w:pPr>
            <w:r>
              <w:rPr>
                <w:rFonts w:hint="eastAsia" w:ascii="宋体" w:hAnsi="宋体" w:eastAsia="宋体" w:cs="宋体"/>
                <w:b w:val="0"/>
                <w:bCs w:val="0"/>
                <w:i w:val="0"/>
                <w:iCs w:val="0"/>
                <w:caps w:val="0"/>
                <w:color w:val="000000"/>
                <w:spacing w:val="0"/>
                <w:sz w:val="21"/>
                <w:szCs w:val="21"/>
                <w:shd w:val="clear" w:color="auto" w:fill="FFFFFF"/>
                <w:lang w:val="en-US" w:eastAsia="zh-CN"/>
              </w:rPr>
              <w:t>自采购合同签订之日起两年（24个月）</w:t>
            </w:r>
          </w:p>
        </w:tc>
      </w:tr>
      <w:tr w14:paraId="3E87C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22" w:type="dxa"/>
            <w:noWrap w:val="0"/>
            <w:vAlign w:val="top"/>
          </w:tcPr>
          <w:p w14:paraId="595D68B8">
            <w:pPr>
              <w:spacing w:line="360" w:lineRule="auto"/>
              <w:jc w:val="center"/>
              <w:rPr>
                <w:rFonts w:hint="eastAsia" w:ascii="宋体" w:hAnsi="宋体" w:eastAsia="宋体" w:cs="宋体"/>
                <w:b w:val="0"/>
                <w:bCs w:val="0"/>
                <w:i w:val="0"/>
                <w:iCs w:val="0"/>
                <w:caps w:val="0"/>
                <w:color w:val="000000"/>
                <w:spacing w:val="0"/>
                <w:sz w:val="21"/>
                <w:szCs w:val="21"/>
                <w:shd w:val="clear" w:color="auto" w:fill="FFFFFF"/>
                <w:lang w:eastAsia="zh-CN"/>
              </w:rPr>
            </w:pPr>
            <w:r>
              <w:rPr>
                <w:rFonts w:hint="eastAsia" w:ascii="宋体" w:hAnsi="宋体" w:cs="宋体"/>
                <w:b w:val="0"/>
                <w:bCs w:val="0"/>
                <w:i w:val="0"/>
                <w:iCs w:val="0"/>
                <w:caps w:val="0"/>
                <w:color w:val="000000"/>
                <w:spacing w:val="0"/>
                <w:sz w:val="21"/>
                <w:szCs w:val="21"/>
                <w:shd w:val="clear" w:color="auto" w:fill="FFFFFF"/>
                <w:lang w:eastAsia="zh-CN"/>
              </w:rPr>
              <w:t>服务标准</w:t>
            </w:r>
          </w:p>
        </w:tc>
        <w:tc>
          <w:tcPr>
            <w:tcW w:w="6342" w:type="dxa"/>
            <w:noWrap w:val="0"/>
            <w:vAlign w:val="top"/>
          </w:tcPr>
          <w:p w14:paraId="1B4803BD">
            <w:pPr>
              <w:spacing w:line="360" w:lineRule="auto"/>
              <w:jc w:val="left"/>
              <w:rPr>
                <w:rFonts w:hint="eastAsia" w:ascii="宋体" w:hAnsi="宋体" w:cs="宋体"/>
                <w:b w:val="0"/>
                <w:bCs w:val="0"/>
                <w:i w:val="0"/>
                <w:iCs w:val="0"/>
                <w:caps w:val="0"/>
                <w:color w:val="000000"/>
                <w:spacing w:val="0"/>
                <w:sz w:val="21"/>
                <w:szCs w:val="21"/>
                <w:shd w:val="clear" w:color="auto" w:fill="FFFFFF"/>
                <w:lang w:eastAsia="zh-CN"/>
              </w:rPr>
            </w:pPr>
            <w:r>
              <w:rPr>
                <w:rFonts w:hint="eastAsia" w:ascii="宋体" w:hAnsi="宋体" w:cs="宋体"/>
                <w:b w:val="0"/>
                <w:bCs w:val="0"/>
                <w:i w:val="0"/>
                <w:iCs w:val="0"/>
                <w:caps w:val="0"/>
                <w:color w:val="000000"/>
                <w:spacing w:val="0"/>
                <w:kern w:val="2"/>
                <w:sz w:val="21"/>
                <w:szCs w:val="21"/>
                <w:shd w:val="clear" w:color="auto" w:fill="FFFFFF"/>
                <w:lang w:val="en-US" w:eastAsia="zh-CN" w:bidi="ar-SA"/>
              </w:rPr>
              <w:t>详见《竞争性磋商文件》</w:t>
            </w:r>
          </w:p>
        </w:tc>
      </w:tr>
    </w:tbl>
    <w:p w14:paraId="6CA2AAF0">
      <w:pPr>
        <w:rPr>
          <w:rFonts w:hint="eastAsia" w:ascii="宋体" w:hAnsi="宋体" w:eastAsia="宋体" w:cs="宋体"/>
          <w:color w:val="0000FF"/>
          <w:sz w:val="21"/>
          <w:szCs w:val="21"/>
          <w:highlight w:val="none"/>
          <w:lang w:eastAsia="zh-CN"/>
        </w:rPr>
      </w:pPr>
      <w:r>
        <w:rPr>
          <w:rFonts w:hint="eastAsia" w:ascii="宋体" w:hAnsi="宋体" w:eastAsia="宋体" w:cs="宋体"/>
          <w:sz w:val="21"/>
          <w:szCs w:val="21"/>
          <w:highlight w:val="none"/>
        </w:rPr>
        <w:t>五、</w:t>
      </w:r>
      <w:r>
        <w:rPr>
          <w:rFonts w:hint="eastAsia" w:ascii="宋体" w:hAnsi="宋体" w:eastAsia="宋体" w:cs="宋体"/>
          <w:color w:val="auto"/>
          <w:sz w:val="21"/>
          <w:szCs w:val="21"/>
          <w:highlight w:val="none"/>
        </w:rPr>
        <w:t>评审专家</w:t>
      </w:r>
      <w:r>
        <w:rPr>
          <w:rFonts w:hint="eastAsia" w:ascii="宋体" w:hAnsi="宋体" w:eastAsia="宋体" w:cs="宋体"/>
          <w:color w:val="auto"/>
          <w:sz w:val="21"/>
          <w:szCs w:val="21"/>
          <w:highlight w:val="none"/>
          <w:lang w:val="zh-CN" w:eastAsia="zh-CN"/>
        </w:rPr>
        <w:t>名单：</w:t>
      </w:r>
      <w:r>
        <w:rPr>
          <w:rFonts w:hint="eastAsia" w:ascii="宋体" w:hAnsi="宋体" w:cs="宋体"/>
          <w:color w:val="auto"/>
          <w:sz w:val="21"/>
          <w:szCs w:val="21"/>
          <w:highlight w:val="none"/>
          <w:lang w:val="zh-CN" w:eastAsia="zh-CN"/>
        </w:rPr>
        <w:t>阮湘、韦晓政、罗荣恒（业主评委）</w:t>
      </w:r>
    </w:p>
    <w:p w14:paraId="55DC134E">
      <w:pPr>
        <w:widowControl/>
        <w:spacing w:line="276"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六、代理服务收费标准及金额：</w:t>
      </w:r>
    </w:p>
    <w:p w14:paraId="1AD07D3A">
      <w:pPr>
        <w:widowControl/>
        <w:spacing w:line="276" w:lineRule="auto"/>
        <w:ind w:firstLine="420" w:firstLineChars="20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1．</w:t>
      </w:r>
      <w:r>
        <w:rPr>
          <w:rFonts w:hint="eastAsia" w:ascii="宋体" w:hAnsi="宋体" w:eastAsia="宋体" w:cs="宋体"/>
          <w:color w:val="000000"/>
          <w:sz w:val="21"/>
          <w:szCs w:val="21"/>
          <w:highlight w:val="none"/>
          <w:lang w:val="en-US" w:eastAsia="zh-CN"/>
        </w:rPr>
        <w:t>参照国家发展改革委调整招标代理服务收费标准(发改价格[2011]534号)，并以项目成交额为基数计取，由成交供应商在领取成交通知书时，一次性向采购代理机构支付。</w:t>
      </w:r>
    </w:p>
    <w:p w14:paraId="4DD7F6EB">
      <w:pPr>
        <w:widowControl/>
        <w:spacing w:line="276" w:lineRule="auto"/>
        <w:ind w:firstLine="420" w:firstLineChars="200"/>
        <w:jc w:val="left"/>
        <w:rPr>
          <w:rFonts w:hint="eastAsia" w:ascii="宋体" w:hAnsi="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2. 代理服务费金额：人民币</w:t>
      </w:r>
      <w:r>
        <w:rPr>
          <w:rFonts w:hint="eastAsia" w:ascii="宋体" w:hAnsi="宋体" w:cs="宋体"/>
          <w:color w:val="000000"/>
          <w:sz w:val="21"/>
          <w:szCs w:val="21"/>
          <w:highlight w:val="none"/>
          <w:lang w:val="en-US" w:eastAsia="zh-CN"/>
        </w:rPr>
        <w:t>贰万叁仟壹佰肆拾贰元整（￥23142.00元）</w:t>
      </w:r>
    </w:p>
    <w:p w14:paraId="38E47EA5">
      <w:pP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七、公告期限</w:t>
      </w:r>
    </w:p>
    <w:p w14:paraId="14FDE9B4">
      <w:pPr>
        <w:widowControl/>
        <w:spacing w:line="276" w:lineRule="auto"/>
        <w:ind w:firstLine="465"/>
        <w:jc w:val="left"/>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自本公告发布之日起1个工作日。</w:t>
      </w:r>
    </w:p>
    <w:p w14:paraId="40CF07F3">
      <w:pPr>
        <w:numPr>
          <w:ilvl w:val="0"/>
          <w:numId w:val="0"/>
        </w:numPr>
        <w:rPr>
          <w:rFonts w:hint="eastAsia" w:ascii="宋体" w:hAnsi="宋体" w:eastAsia="宋体" w:cs="宋体"/>
          <w:sz w:val="21"/>
          <w:szCs w:val="21"/>
        </w:rPr>
      </w:pPr>
      <w:r>
        <w:rPr>
          <w:rFonts w:hint="eastAsia" w:ascii="宋体" w:hAnsi="宋体" w:eastAsia="宋体" w:cs="宋体"/>
          <w:sz w:val="21"/>
          <w:szCs w:val="21"/>
          <w:lang w:val="en-US" w:eastAsia="zh-CN"/>
        </w:rPr>
        <w:t>八、</w:t>
      </w:r>
      <w:r>
        <w:rPr>
          <w:rFonts w:hint="eastAsia" w:ascii="宋体" w:hAnsi="宋体" w:eastAsia="宋体" w:cs="宋体"/>
          <w:sz w:val="21"/>
          <w:szCs w:val="21"/>
        </w:rPr>
        <w:t>其他补充事宜</w:t>
      </w:r>
    </w:p>
    <w:p w14:paraId="1590CDA3">
      <w:pPr>
        <w:widowControl/>
        <w:spacing w:line="276" w:lineRule="auto"/>
        <w:ind w:firstLine="465"/>
        <w:jc w:val="lef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供应商认为成交结果使自己的权益受到损害的，可以在成交结果公告期限届满之日起七个工作日内以书面形式向</w:t>
      </w:r>
      <w:r>
        <w:rPr>
          <w:rFonts w:hint="eastAsia" w:ascii="宋体" w:hAnsi="宋体" w:cs="宋体"/>
          <w:color w:val="000000"/>
          <w:sz w:val="21"/>
          <w:szCs w:val="21"/>
          <w:lang w:val="en-US" w:eastAsia="zh-CN"/>
        </w:rPr>
        <w:t>采购单位</w:t>
      </w:r>
      <w:r>
        <w:rPr>
          <w:rFonts w:hint="eastAsia" w:ascii="宋体" w:hAnsi="宋体" w:eastAsia="宋体" w:cs="宋体"/>
          <w:color w:val="000000"/>
          <w:sz w:val="21"/>
          <w:szCs w:val="21"/>
          <w:lang w:val="en-US" w:eastAsia="zh-CN"/>
        </w:rPr>
        <w:t>或</w:t>
      </w:r>
      <w:r>
        <w:rPr>
          <w:rFonts w:hint="eastAsia" w:ascii="宋体" w:hAnsi="宋体" w:cs="宋体"/>
          <w:color w:val="000000"/>
          <w:sz w:val="21"/>
          <w:szCs w:val="21"/>
          <w:lang w:val="en-US" w:eastAsia="zh-CN"/>
        </w:rPr>
        <w:t>代理机构</w:t>
      </w:r>
      <w:r>
        <w:rPr>
          <w:rFonts w:hint="eastAsia" w:ascii="宋体" w:hAnsi="宋体" w:eastAsia="宋体" w:cs="宋体"/>
          <w:color w:val="000000"/>
          <w:sz w:val="21"/>
          <w:szCs w:val="21"/>
          <w:lang w:val="en-US" w:eastAsia="zh-CN"/>
        </w:rPr>
        <w:t>提出质疑，逾期将不再受理。</w:t>
      </w:r>
    </w:p>
    <w:p w14:paraId="4236B0C7">
      <w:pPr>
        <w:numPr>
          <w:ilvl w:val="0"/>
          <w:numId w:val="0"/>
        </w:numPr>
        <w:rPr>
          <w:rFonts w:hint="eastAsia" w:ascii="宋体" w:hAnsi="宋体" w:eastAsia="宋体" w:cs="宋体"/>
          <w:b w:val="0"/>
          <w:bCs w:val="0"/>
          <w:kern w:val="2"/>
          <w:sz w:val="21"/>
          <w:szCs w:val="21"/>
          <w:lang w:val="en-US" w:eastAsia="zh-CN" w:bidi="ar-SA"/>
        </w:rPr>
      </w:pPr>
      <w:r>
        <w:rPr>
          <w:rFonts w:hint="eastAsia" w:ascii="宋体" w:hAnsi="宋体" w:eastAsia="宋体" w:cs="宋体"/>
          <w:kern w:val="0"/>
          <w:sz w:val="21"/>
          <w:szCs w:val="21"/>
          <w:lang w:val="en-US" w:eastAsia="zh-CN"/>
        </w:rPr>
        <w:t>九、</w:t>
      </w:r>
      <w:r>
        <w:rPr>
          <w:rFonts w:hint="eastAsia" w:ascii="宋体" w:hAnsi="宋体" w:eastAsia="宋体" w:cs="宋体"/>
          <w:kern w:val="0"/>
          <w:sz w:val="21"/>
          <w:szCs w:val="21"/>
        </w:rPr>
        <w:t>凡对本次公告内容提出询问，请按以下方式联系。</w:t>
      </w:r>
      <w:r>
        <w:rPr>
          <w:rFonts w:hint="eastAsia" w:ascii="宋体" w:hAnsi="宋体" w:eastAsia="宋体" w:cs="宋体"/>
          <w:b w:val="0"/>
          <w:bCs w:val="0"/>
          <w:kern w:val="2"/>
          <w:sz w:val="21"/>
          <w:szCs w:val="21"/>
          <w:lang w:val="en-US" w:eastAsia="zh-CN" w:bidi="ar-SA"/>
        </w:rPr>
        <w:t xml:space="preserve">　　　　　　　 </w:t>
      </w:r>
    </w:p>
    <w:p w14:paraId="4786648E">
      <w:pPr>
        <w:spacing w:line="360" w:lineRule="auto"/>
        <w:ind w:firstLine="420" w:firstLineChars="200"/>
        <w:jc w:val="left"/>
        <w:rPr>
          <w:rFonts w:hint="eastAsia" w:ascii="新宋体" w:hAnsi="新宋体" w:eastAsia="新宋体" w:cs="新宋体"/>
          <w:color w:val="auto"/>
          <w:szCs w:val="21"/>
          <w:highlight w:val="none"/>
          <w:u w:val="none"/>
        </w:rPr>
      </w:pPr>
      <w:r>
        <w:rPr>
          <w:rFonts w:hint="eastAsia" w:ascii="新宋体" w:hAnsi="新宋体" w:eastAsia="新宋体" w:cs="新宋体"/>
          <w:color w:val="auto"/>
          <w:szCs w:val="21"/>
          <w:highlight w:val="none"/>
          <w:lang w:val="en-US" w:eastAsia="zh-CN"/>
        </w:rPr>
        <w:t>1.</w:t>
      </w:r>
      <w:r>
        <w:rPr>
          <w:rFonts w:hint="eastAsia" w:ascii="新宋体" w:hAnsi="新宋体" w:eastAsia="新宋体" w:cs="新宋体"/>
          <w:color w:val="auto"/>
          <w:szCs w:val="21"/>
          <w:highlight w:val="none"/>
        </w:rPr>
        <w:t>名    称：</w:t>
      </w:r>
      <w:r>
        <w:rPr>
          <w:rFonts w:hint="eastAsia" w:ascii="新宋体" w:hAnsi="新宋体" w:eastAsia="新宋体" w:cs="新宋体"/>
          <w:color w:val="auto"/>
          <w:szCs w:val="21"/>
          <w:highlight w:val="none"/>
          <w:u w:val="none"/>
          <w:lang w:val="en-US" w:eastAsia="zh-CN"/>
        </w:rPr>
        <w:t>河池市人力资源和社会保障局</w:t>
      </w:r>
    </w:p>
    <w:p w14:paraId="5D958FFC">
      <w:pPr>
        <w:keepNext w:val="0"/>
        <w:keepLines w:val="0"/>
        <w:pageBreakBefore w:val="0"/>
        <w:widowControl w:val="0"/>
        <w:kinsoku/>
        <w:wordWrap/>
        <w:overflowPunct/>
        <w:topLinePunct w:val="0"/>
        <w:autoSpaceDE/>
        <w:autoSpaceDN/>
        <w:bidi w:val="0"/>
        <w:spacing w:line="360" w:lineRule="auto"/>
        <w:ind w:firstLine="420" w:firstLineChars="200"/>
        <w:jc w:val="left"/>
        <w:textAlignment w:val="auto"/>
        <w:rPr>
          <w:rFonts w:hint="eastAsia" w:ascii="新宋体" w:hAnsi="新宋体" w:eastAsia="新宋体" w:cs="新宋体"/>
          <w:color w:val="auto"/>
          <w:sz w:val="21"/>
          <w:szCs w:val="21"/>
          <w:highlight w:val="none"/>
          <w:u w:val="none"/>
          <w:lang w:val="en-US" w:eastAsia="zh-CN"/>
        </w:rPr>
      </w:pPr>
      <w:r>
        <w:rPr>
          <w:rFonts w:hint="eastAsia" w:ascii="新宋体" w:hAnsi="新宋体" w:eastAsia="新宋体" w:cs="新宋体"/>
          <w:color w:val="auto"/>
          <w:sz w:val="21"/>
          <w:szCs w:val="21"/>
          <w:highlight w:val="none"/>
          <w:u w:val="none"/>
        </w:rPr>
        <w:t>地    址：</w:t>
      </w:r>
      <w:r>
        <w:rPr>
          <w:rFonts w:hint="eastAsia" w:ascii="新宋体" w:hAnsi="新宋体" w:eastAsia="新宋体" w:cs="新宋体"/>
          <w:color w:val="auto"/>
          <w:sz w:val="21"/>
          <w:szCs w:val="21"/>
          <w:highlight w:val="none"/>
          <w:u w:val="none"/>
          <w:lang w:val="en-US" w:eastAsia="zh-CN"/>
        </w:rPr>
        <w:t>河池市</w:t>
      </w:r>
      <w:r>
        <w:rPr>
          <w:rFonts w:hint="default" w:ascii="新宋体" w:hAnsi="新宋体" w:eastAsia="新宋体" w:cs="新宋体"/>
          <w:color w:val="auto"/>
          <w:sz w:val="21"/>
          <w:szCs w:val="21"/>
          <w:highlight w:val="none"/>
          <w:u w:val="none"/>
          <w:lang w:val="en-US" w:eastAsia="zh-CN"/>
        </w:rPr>
        <w:t>宜州区庆远镇中山大道六号市行政办公中心F区3楼</w:t>
      </w:r>
      <w:r>
        <w:rPr>
          <w:rFonts w:hint="eastAsia" w:ascii="新宋体" w:hAnsi="新宋体" w:eastAsia="新宋体" w:cs="新宋体"/>
          <w:color w:val="auto"/>
          <w:sz w:val="21"/>
          <w:szCs w:val="21"/>
          <w:highlight w:val="none"/>
          <w:u w:val="none"/>
          <w:lang w:val="en-US" w:eastAsia="zh-CN"/>
        </w:rPr>
        <w:t xml:space="preserve"> </w:t>
      </w:r>
    </w:p>
    <w:p w14:paraId="2E83DA55">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新宋体" w:hAnsi="新宋体" w:eastAsia="新宋体" w:cs="新宋体"/>
          <w:color w:val="auto"/>
          <w:szCs w:val="21"/>
          <w:highlight w:val="none"/>
          <w:u w:val="none"/>
        </w:rPr>
      </w:pPr>
      <w:r>
        <w:rPr>
          <w:rFonts w:hint="eastAsia" w:ascii="新宋体" w:hAnsi="新宋体" w:eastAsia="新宋体" w:cs="新宋体"/>
          <w:color w:val="auto"/>
          <w:sz w:val="21"/>
          <w:szCs w:val="21"/>
          <w:highlight w:val="none"/>
          <w:u w:val="none"/>
        </w:rPr>
        <w:t>联系方式：</w:t>
      </w:r>
      <w:r>
        <w:rPr>
          <w:rFonts w:hint="eastAsia" w:ascii="新宋体" w:hAnsi="新宋体" w:eastAsia="新宋体" w:cs="新宋体"/>
          <w:color w:val="auto"/>
          <w:sz w:val="21"/>
          <w:szCs w:val="21"/>
          <w:highlight w:val="none"/>
          <w:u w:val="none"/>
          <w:lang w:eastAsia="zh-CN"/>
        </w:rPr>
        <w:t>罗工0778-6892587</w:t>
      </w:r>
      <w:r>
        <w:rPr>
          <w:rFonts w:hint="eastAsia" w:ascii="新宋体" w:hAnsi="新宋体" w:eastAsia="新宋体" w:cs="新宋体"/>
          <w:color w:val="auto"/>
          <w:szCs w:val="21"/>
          <w:highlight w:val="none"/>
          <w:u w:val="none"/>
        </w:rPr>
        <w:t xml:space="preserve"> </w:t>
      </w:r>
      <w:r>
        <w:rPr>
          <w:rFonts w:hint="eastAsia" w:ascii="新宋体" w:hAnsi="新宋体" w:eastAsia="新宋体" w:cs="新宋体"/>
          <w:color w:val="auto"/>
          <w:szCs w:val="21"/>
          <w:highlight w:val="none"/>
          <w:u w:val="none"/>
          <w:lang w:val="en-US" w:eastAsia="zh-CN"/>
        </w:rPr>
        <w:t xml:space="preserve"> </w:t>
      </w:r>
      <w:r>
        <w:rPr>
          <w:rFonts w:hint="eastAsia" w:ascii="新宋体" w:hAnsi="新宋体" w:eastAsia="新宋体" w:cs="新宋体"/>
          <w:color w:val="auto"/>
          <w:szCs w:val="21"/>
          <w:highlight w:val="none"/>
          <w:u w:val="none"/>
        </w:rPr>
        <w:t xml:space="preserve"> </w:t>
      </w:r>
    </w:p>
    <w:p w14:paraId="1A7FB0D4">
      <w:pPr>
        <w:spacing w:line="360" w:lineRule="auto"/>
        <w:ind w:firstLine="420" w:firstLineChars="200"/>
        <w:rPr>
          <w:rFonts w:hint="eastAsia" w:ascii="新宋体" w:hAnsi="新宋体" w:eastAsia="新宋体" w:cs="新宋体"/>
          <w:color w:val="auto"/>
          <w:szCs w:val="21"/>
          <w:highlight w:val="none"/>
        </w:rPr>
      </w:pPr>
      <w:r>
        <w:rPr>
          <w:rFonts w:hint="eastAsia" w:ascii="新宋体" w:hAnsi="新宋体" w:eastAsia="新宋体" w:cs="新宋体"/>
          <w:color w:val="auto"/>
          <w:szCs w:val="21"/>
          <w:highlight w:val="none"/>
        </w:rPr>
        <w:t>2.采购代理机构信息</w:t>
      </w:r>
    </w:p>
    <w:p w14:paraId="2C4E6AE1">
      <w:pPr>
        <w:spacing w:line="360" w:lineRule="auto"/>
        <w:ind w:firstLine="630" w:firstLineChars="300"/>
        <w:rPr>
          <w:rFonts w:hint="eastAsia" w:ascii="新宋体" w:hAnsi="新宋体" w:eastAsia="新宋体" w:cs="新宋体"/>
          <w:color w:val="auto"/>
          <w:szCs w:val="21"/>
          <w:highlight w:val="none"/>
          <w:lang w:eastAsia="zh-CN"/>
        </w:rPr>
      </w:pPr>
      <w:r>
        <w:rPr>
          <w:rFonts w:hint="eastAsia" w:ascii="新宋体" w:hAnsi="新宋体" w:eastAsia="新宋体" w:cs="新宋体"/>
          <w:color w:val="auto"/>
          <w:szCs w:val="21"/>
          <w:highlight w:val="none"/>
        </w:rPr>
        <w:t>名    称：</w:t>
      </w:r>
      <w:r>
        <w:rPr>
          <w:rFonts w:hint="eastAsia" w:ascii="新宋体" w:hAnsi="新宋体" w:eastAsia="新宋体" w:cs="新宋体"/>
          <w:color w:val="auto"/>
          <w:szCs w:val="21"/>
          <w:highlight w:val="none"/>
          <w:lang w:eastAsia="zh-CN"/>
        </w:rPr>
        <w:t>广西天翔工程管理有限公司</w:t>
      </w:r>
    </w:p>
    <w:p w14:paraId="6B234F36">
      <w:pPr>
        <w:spacing w:line="360" w:lineRule="auto"/>
        <w:ind w:firstLine="630" w:firstLineChars="300"/>
        <w:rPr>
          <w:rFonts w:hint="eastAsia" w:ascii="新宋体" w:hAnsi="新宋体" w:eastAsia="新宋体" w:cs="新宋体"/>
          <w:color w:val="auto"/>
          <w:szCs w:val="21"/>
          <w:highlight w:val="none"/>
          <w:lang w:eastAsia="zh-CN"/>
        </w:rPr>
      </w:pPr>
      <w:r>
        <w:rPr>
          <w:rFonts w:hint="eastAsia" w:ascii="新宋体" w:hAnsi="新宋体" w:eastAsia="新宋体" w:cs="新宋体"/>
          <w:color w:val="auto"/>
          <w:szCs w:val="21"/>
          <w:highlight w:val="none"/>
        </w:rPr>
        <w:t>地　　址：</w:t>
      </w:r>
      <w:r>
        <w:rPr>
          <w:rFonts w:hint="eastAsia" w:ascii="新宋体" w:hAnsi="新宋体" w:eastAsia="新宋体" w:cs="新宋体"/>
          <w:color w:val="auto"/>
          <w:szCs w:val="21"/>
          <w:highlight w:val="none"/>
          <w:lang w:eastAsia="zh-CN"/>
        </w:rPr>
        <w:t>南宁市青秀区民族大道192号鑫隆国际商业中心2号楼1108-1109、13A37</w:t>
      </w:r>
    </w:p>
    <w:p w14:paraId="15988DD9">
      <w:pPr>
        <w:spacing w:line="360" w:lineRule="auto"/>
        <w:ind w:firstLine="630" w:firstLineChars="300"/>
        <w:rPr>
          <w:rFonts w:hint="eastAsia" w:ascii="新宋体" w:hAnsi="新宋体" w:eastAsia="新宋体" w:cs="新宋体"/>
          <w:color w:val="auto"/>
          <w:szCs w:val="21"/>
          <w:highlight w:val="none"/>
        </w:rPr>
      </w:pPr>
      <w:r>
        <w:rPr>
          <w:rFonts w:hint="eastAsia" w:ascii="新宋体" w:hAnsi="新宋体" w:eastAsia="新宋体" w:cs="新宋体"/>
          <w:color w:val="auto"/>
          <w:szCs w:val="21"/>
          <w:highlight w:val="none"/>
        </w:rPr>
        <w:t>联系方式：</w:t>
      </w:r>
      <w:r>
        <w:rPr>
          <w:rFonts w:hint="eastAsia" w:ascii="新宋体" w:hAnsi="新宋体" w:eastAsia="新宋体" w:cs="新宋体"/>
          <w:color w:val="auto"/>
          <w:szCs w:val="21"/>
          <w:highlight w:val="none"/>
          <w:lang w:eastAsia="zh-CN"/>
        </w:rPr>
        <w:t>黄工</w:t>
      </w:r>
      <w:r>
        <w:rPr>
          <w:rFonts w:hint="eastAsia" w:ascii="新宋体" w:hAnsi="新宋体" w:eastAsia="新宋体" w:cs="新宋体"/>
          <w:color w:val="auto"/>
          <w:szCs w:val="21"/>
          <w:highlight w:val="none"/>
        </w:rPr>
        <w:t>（</w:t>
      </w:r>
      <w:r>
        <w:rPr>
          <w:rFonts w:hint="eastAsia" w:ascii="新宋体" w:hAnsi="新宋体" w:eastAsia="新宋体" w:cs="新宋体"/>
          <w:color w:val="auto"/>
          <w:szCs w:val="21"/>
          <w:highlight w:val="none"/>
          <w:lang w:eastAsia="zh-CN"/>
        </w:rPr>
        <w:t>15577889855</w:t>
      </w:r>
      <w:r>
        <w:rPr>
          <w:rFonts w:hint="eastAsia" w:ascii="新宋体" w:hAnsi="新宋体" w:eastAsia="新宋体" w:cs="新宋体"/>
          <w:color w:val="auto"/>
          <w:szCs w:val="21"/>
          <w:highlight w:val="none"/>
        </w:rPr>
        <w:t>）</w:t>
      </w:r>
    </w:p>
    <w:p w14:paraId="24EA0EC5">
      <w:pPr>
        <w:widowControl/>
        <w:spacing w:line="276" w:lineRule="auto"/>
        <w:ind w:firstLine="465"/>
        <w:jc w:val="right"/>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                     </w:t>
      </w:r>
      <w:r>
        <w:rPr>
          <w:rFonts w:hint="eastAsia" w:ascii="宋体" w:hAnsi="宋体" w:cs="宋体"/>
          <w:color w:val="000000"/>
          <w:sz w:val="21"/>
          <w:szCs w:val="21"/>
          <w:highlight w:val="none"/>
          <w:lang w:val="en-US" w:eastAsia="zh-CN"/>
        </w:rPr>
        <w:t>广西磐鸿工程咨询有限公司</w:t>
      </w:r>
      <w:r>
        <w:rPr>
          <w:rFonts w:hint="eastAsia" w:ascii="宋体" w:hAnsi="宋体" w:eastAsia="宋体" w:cs="宋体"/>
          <w:color w:val="000000"/>
          <w:sz w:val="21"/>
          <w:szCs w:val="21"/>
          <w:lang w:val="en-US" w:eastAsia="zh-CN"/>
        </w:rPr>
        <w:t xml:space="preserve">                              </w:t>
      </w:r>
      <w:r>
        <w:rPr>
          <w:rFonts w:hint="eastAsia" w:ascii="宋体" w:hAnsi="宋体" w:cs="宋体"/>
          <w:color w:val="000000"/>
          <w:sz w:val="21"/>
          <w:szCs w:val="21"/>
          <w:lang w:val="en-US" w:eastAsia="zh-CN"/>
        </w:rPr>
        <w:t xml:space="preserve">         </w:t>
      </w:r>
    </w:p>
    <w:p w14:paraId="407E5D18">
      <w:pPr>
        <w:widowControl/>
        <w:spacing w:line="276" w:lineRule="auto"/>
        <w:ind w:firstLine="465"/>
        <w:jc w:val="right"/>
        <w:rPr>
          <w:rFonts w:hint="eastAsia"/>
          <w:lang w:val="en-US" w:eastAsia="zh-CN"/>
        </w:rPr>
      </w:pPr>
      <w:r>
        <w:rPr>
          <w:rFonts w:hint="eastAsia" w:ascii="宋体" w:hAnsi="宋体" w:cs="宋体"/>
          <w:color w:val="000000"/>
          <w:sz w:val="21"/>
          <w:szCs w:val="21"/>
          <w:lang w:val="en-US" w:eastAsia="zh-CN"/>
        </w:rPr>
        <w:t xml:space="preserve"> </w:t>
      </w:r>
      <w:r>
        <w:rPr>
          <w:rFonts w:hint="eastAsia" w:ascii="宋体" w:hAnsi="宋体" w:eastAsia="宋体" w:cs="宋体"/>
          <w:color w:val="000000"/>
          <w:sz w:val="21"/>
          <w:szCs w:val="21"/>
          <w:lang w:val="en-US" w:eastAsia="zh-CN"/>
        </w:rPr>
        <w:t>20</w:t>
      </w:r>
      <w:r>
        <w:rPr>
          <w:rFonts w:hint="eastAsia" w:ascii="宋体" w:hAnsi="宋体" w:cs="宋体"/>
          <w:color w:val="000000"/>
          <w:sz w:val="21"/>
          <w:szCs w:val="21"/>
          <w:lang w:val="en-US" w:eastAsia="zh-CN"/>
        </w:rPr>
        <w:t>25</w:t>
      </w:r>
      <w:r>
        <w:rPr>
          <w:rFonts w:hint="eastAsia" w:ascii="宋体" w:hAnsi="宋体" w:eastAsia="宋体" w:cs="宋体"/>
          <w:color w:val="000000"/>
          <w:sz w:val="21"/>
          <w:szCs w:val="21"/>
          <w:lang w:val="en-US" w:eastAsia="zh-CN"/>
        </w:rPr>
        <w:t>年</w:t>
      </w:r>
      <w:r>
        <w:rPr>
          <w:rFonts w:hint="eastAsia" w:ascii="宋体" w:hAnsi="宋体" w:cs="宋体"/>
          <w:color w:val="000000"/>
          <w:sz w:val="21"/>
          <w:szCs w:val="21"/>
          <w:lang w:val="en-US" w:eastAsia="zh-CN"/>
        </w:rPr>
        <w:t>6</w:t>
      </w:r>
      <w:r>
        <w:rPr>
          <w:rFonts w:hint="eastAsia" w:ascii="宋体" w:hAnsi="宋体" w:eastAsia="宋体" w:cs="宋体"/>
          <w:color w:val="000000"/>
          <w:sz w:val="21"/>
          <w:szCs w:val="21"/>
          <w:lang w:val="en-US" w:eastAsia="zh-CN"/>
        </w:rPr>
        <w:t>月</w:t>
      </w:r>
      <w:r>
        <w:rPr>
          <w:rFonts w:hint="eastAsia" w:ascii="宋体" w:hAnsi="宋体" w:cs="宋体"/>
          <w:color w:val="000000"/>
          <w:sz w:val="21"/>
          <w:szCs w:val="21"/>
          <w:lang w:val="en-US" w:eastAsia="zh-CN"/>
        </w:rPr>
        <w:t>10</w:t>
      </w:r>
      <w:r>
        <w:rPr>
          <w:rFonts w:hint="eastAsia" w:ascii="宋体" w:hAnsi="宋体" w:eastAsia="宋体" w:cs="宋体"/>
          <w:color w:val="000000"/>
          <w:sz w:val="21"/>
          <w:szCs w:val="21"/>
          <w:lang w:val="en-US" w:eastAsia="zh-CN"/>
        </w:rPr>
        <w:t>日</w:t>
      </w:r>
    </w:p>
    <w:sectPr>
      <w:pgSz w:w="11906" w:h="16838"/>
      <w:pgMar w:top="1134" w:right="1474" w:bottom="1134" w:left="147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新宋体">
    <w:panose1 w:val="02010609030101010101"/>
    <w:charset w:val="86"/>
    <w:family w:val="auto"/>
    <w:pitch w:val="default"/>
    <w:sig w:usb0="00000003" w:usb1="288F0000" w:usb2="0000000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4A9900C"/>
    <w:multiLevelType w:val="singleLevel"/>
    <w:tmpl w:val="B4A9900C"/>
    <w:lvl w:ilvl="0" w:tentative="0">
      <w:start w:val="4"/>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dkMmY2YTkyNWIzZGNkZTU3MWZlNTk4ZGQwNzE3ZTEifQ=="/>
  </w:docVars>
  <w:rsids>
    <w:rsidRoot w:val="00000000"/>
    <w:rsid w:val="00373663"/>
    <w:rsid w:val="01E744EE"/>
    <w:rsid w:val="033356A8"/>
    <w:rsid w:val="03C56730"/>
    <w:rsid w:val="07AB2167"/>
    <w:rsid w:val="08E61D44"/>
    <w:rsid w:val="092215DE"/>
    <w:rsid w:val="099469E0"/>
    <w:rsid w:val="0E086513"/>
    <w:rsid w:val="10E20F9C"/>
    <w:rsid w:val="117C5ED1"/>
    <w:rsid w:val="12066C78"/>
    <w:rsid w:val="12812B68"/>
    <w:rsid w:val="13201F1E"/>
    <w:rsid w:val="145643BE"/>
    <w:rsid w:val="17947832"/>
    <w:rsid w:val="1807337A"/>
    <w:rsid w:val="19784305"/>
    <w:rsid w:val="1B913CBA"/>
    <w:rsid w:val="1B991DDC"/>
    <w:rsid w:val="1B9E219D"/>
    <w:rsid w:val="1CF903FF"/>
    <w:rsid w:val="1D740E8E"/>
    <w:rsid w:val="1EBF6284"/>
    <w:rsid w:val="23353863"/>
    <w:rsid w:val="237A5BA7"/>
    <w:rsid w:val="255A6F50"/>
    <w:rsid w:val="276A21AE"/>
    <w:rsid w:val="27E76830"/>
    <w:rsid w:val="29B641A3"/>
    <w:rsid w:val="2A9353A9"/>
    <w:rsid w:val="30380D45"/>
    <w:rsid w:val="326C5F58"/>
    <w:rsid w:val="36731D63"/>
    <w:rsid w:val="379E3CFB"/>
    <w:rsid w:val="386D3166"/>
    <w:rsid w:val="3CB62653"/>
    <w:rsid w:val="3D3346D5"/>
    <w:rsid w:val="400718BA"/>
    <w:rsid w:val="421D7A6B"/>
    <w:rsid w:val="42EA688B"/>
    <w:rsid w:val="43177901"/>
    <w:rsid w:val="441F2888"/>
    <w:rsid w:val="465673B0"/>
    <w:rsid w:val="47B20B3C"/>
    <w:rsid w:val="48320CAE"/>
    <w:rsid w:val="4A595BB5"/>
    <w:rsid w:val="4AEE6AAB"/>
    <w:rsid w:val="4BE5202D"/>
    <w:rsid w:val="4E694208"/>
    <w:rsid w:val="503C395E"/>
    <w:rsid w:val="50CA00DF"/>
    <w:rsid w:val="52B86E92"/>
    <w:rsid w:val="546A27AA"/>
    <w:rsid w:val="55325CA1"/>
    <w:rsid w:val="554E659E"/>
    <w:rsid w:val="56055B0A"/>
    <w:rsid w:val="56F93DBD"/>
    <w:rsid w:val="575B4EC0"/>
    <w:rsid w:val="5AF87B62"/>
    <w:rsid w:val="5C2E47D7"/>
    <w:rsid w:val="5D023849"/>
    <w:rsid w:val="5E4E7E4A"/>
    <w:rsid w:val="61C66BC2"/>
    <w:rsid w:val="61D5562E"/>
    <w:rsid w:val="651A2A25"/>
    <w:rsid w:val="65731845"/>
    <w:rsid w:val="68630E7F"/>
    <w:rsid w:val="68AF7C9D"/>
    <w:rsid w:val="68D22BE2"/>
    <w:rsid w:val="698624EB"/>
    <w:rsid w:val="69AE6264"/>
    <w:rsid w:val="6AB55D78"/>
    <w:rsid w:val="6B1727AE"/>
    <w:rsid w:val="6FA01AE8"/>
    <w:rsid w:val="6FAD29E2"/>
    <w:rsid w:val="70E56EF9"/>
    <w:rsid w:val="71A4504D"/>
    <w:rsid w:val="71E976CF"/>
    <w:rsid w:val="77174EFB"/>
    <w:rsid w:val="7B997A38"/>
    <w:rsid w:val="7D1D6A8C"/>
    <w:rsid w:val="7D5D2762"/>
    <w:rsid w:val="7DCE38FA"/>
    <w:rsid w:val="7E2467B8"/>
    <w:rsid w:val="7E345BDA"/>
    <w:rsid w:val="7E9B43ED"/>
    <w:rsid w:val="7F5F1BD9"/>
    <w:rsid w:val="7FD85A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nhideWhenUsed="0" w:uiPriority="99"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3">
    <w:name w:val="heading 1"/>
    <w:basedOn w:val="1"/>
    <w:next w:val="1"/>
    <w:link w:val="20"/>
    <w:qFormat/>
    <w:uiPriority w:val="9"/>
    <w:pPr>
      <w:keepNext/>
      <w:keepLines/>
      <w:spacing w:before="340" w:after="330" w:line="578" w:lineRule="auto"/>
      <w:outlineLvl w:val="0"/>
    </w:pPr>
    <w:rPr>
      <w:b/>
      <w:bCs/>
      <w:kern w:val="44"/>
      <w:sz w:val="44"/>
      <w:szCs w:val="44"/>
    </w:rPr>
  </w:style>
  <w:style w:type="paragraph" w:styleId="4">
    <w:name w:val="heading 2"/>
    <w:basedOn w:val="1"/>
    <w:next w:val="1"/>
    <w:qFormat/>
    <w:uiPriority w:val="0"/>
    <w:pPr>
      <w:keepNext/>
      <w:keepLines/>
      <w:spacing w:before="260" w:after="260" w:line="415" w:lineRule="auto"/>
      <w:outlineLvl w:val="1"/>
    </w:pPr>
    <w:rPr>
      <w:rFonts w:ascii="Arial" w:hAnsi="Arial" w:eastAsia="黑体" w:cs="Arial"/>
      <w:b/>
      <w:bCs/>
      <w:sz w:val="32"/>
      <w:szCs w:val="32"/>
    </w:rPr>
  </w:style>
  <w:style w:type="paragraph" w:styleId="5">
    <w:name w:val="heading 4"/>
    <w:basedOn w:val="1"/>
    <w:next w:val="1"/>
    <w:qFormat/>
    <w:uiPriority w:val="0"/>
    <w:pPr>
      <w:keepNext/>
      <w:adjustRightInd w:val="0"/>
      <w:spacing w:line="312" w:lineRule="atLeast"/>
      <w:textAlignment w:val="baseline"/>
      <w:outlineLvl w:val="3"/>
    </w:pPr>
    <w:rPr>
      <w:b/>
      <w:kern w:val="0"/>
      <w:sz w:val="24"/>
      <w:szCs w:val="20"/>
    </w:rPr>
  </w:style>
  <w:style w:type="character" w:default="1" w:styleId="15">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jc w:val="center"/>
    </w:pPr>
  </w:style>
  <w:style w:type="paragraph" w:styleId="6">
    <w:name w:val="table of authorities"/>
    <w:basedOn w:val="1"/>
    <w:next w:val="1"/>
    <w:qFormat/>
    <w:uiPriority w:val="99"/>
    <w:pPr>
      <w:adjustRightInd w:val="0"/>
      <w:spacing w:line="312" w:lineRule="atLeast"/>
      <w:ind w:left="420" w:leftChars="200"/>
    </w:pPr>
    <w:rPr>
      <w:kern w:val="0"/>
      <w:szCs w:val="21"/>
    </w:rPr>
  </w:style>
  <w:style w:type="paragraph" w:styleId="7">
    <w:name w:val="Plain Text"/>
    <w:basedOn w:val="1"/>
    <w:qFormat/>
    <w:uiPriority w:val="0"/>
    <w:rPr>
      <w:rFonts w:ascii="宋体" w:hAnsi="Courier New" w:eastAsiaTheme="minorEastAsia" w:cstheme="minorBidi"/>
      <w:szCs w:val="22"/>
    </w:rPr>
  </w:style>
  <w:style w:type="paragraph" w:styleId="8">
    <w:name w:val="footer"/>
    <w:basedOn w:val="1"/>
    <w:next w:val="1"/>
    <w:unhideWhenUsed/>
    <w:qFormat/>
    <w:uiPriority w:val="99"/>
    <w:pPr>
      <w:tabs>
        <w:tab w:val="center" w:pos="4153"/>
        <w:tab w:val="right" w:pos="8306"/>
      </w:tabs>
      <w:snapToGrid w:val="0"/>
      <w:jc w:val="left"/>
    </w:pPr>
    <w:rPr>
      <w:kern w:val="0"/>
      <w:sz w:val="18"/>
      <w:szCs w:val="18"/>
    </w:rPr>
  </w:style>
  <w:style w:type="paragraph" w:styleId="9">
    <w:name w:val="toc 1"/>
    <w:basedOn w:val="1"/>
    <w:next w:val="1"/>
    <w:unhideWhenUsed/>
    <w:qFormat/>
    <w:uiPriority w:val="39"/>
  </w:style>
  <w:style w:type="paragraph" w:styleId="10">
    <w:name w:val="Subtitle"/>
    <w:basedOn w:val="1"/>
    <w:next w:val="1"/>
    <w:qFormat/>
    <w:uiPriority w:val="0"/>
    <w:pPr>
      <w:spacing w:before="240" w:after="60" w:line="312" w:lineRule="auto"/>
      <w:jc w:val="center"/>
      <w:outlineLvl w:val="1"/>
    </w:pPr>
    <w:rPr>
      <w:rFonts w:ascii="Arial" w:hAnsi="Arial" w:cs="Arial"/>
      <w:b/>
      <w:bCs/>
      <w:kern w:val="28"/>
      <w:sz w:val="32"/>
      <w:szCs w:val="32"/>
    </w:rPr>
  </w:style>
  <w:style w:type="paragraph" w:styleId="11">
    <w:name w:val="HTML Preformatted"/>
    <w:basedOn w:val="1"/>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12">
    <w:name w:val="Normal (Web)"/>
    <w:basedOn w:val="1"/>
    <w:qFormat/>
    <w:uiPriority w:val="0"/>
    <w:pPr>
      <w:spacing w:before="100" w:beforeAutospacing="1" w:after="100" w:afterAutospacing="1"/>
      <w:ind w:left="0" w:right="0"/>
      <w:jc w:val="left"/>
    </w:pPr>
    <w:rPr>
      <w:kern w:val="0"/>
      <w:sz w:val="24"/>
      <w:lang w:val="en-US" w:eastAsia="zh-CN" w:bidi="ar"/>
    </w:rPr>
  </w:style>
  <w:style w:type="table" w:styleId="14">
    <w:name w:val="Table Grid"/>
    <w:basedOn w:val="13"/>
    <w:qFormat/>
    <w:uiPriority w:val="0"/>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6">
    <w:name w:val="HTML Sample"/>
    <w:basedOn w:val="15"/>
    <w:qFormat/>
    <w:uiPriority w:val="0"/>
    <w:rPr>
      <w:rFonts w:ascii="Courier New" w:hAnsi="Courier New"/>
    </w:rPr>
  </w:style>
  <w:style w:type="paragraph" w:customStyle="1" w:styleId="17">
    <w:name w:val="表格文字"/>
    <w:basedOn w:val="1"/>
    <w:qFormat/>
    <w:uiPriority w:val="99"/>
    <w:pPr>
      <w:spacing w:before="25" w:after="25"/>
      <w:jc w:val="left"/>
    </w:pPr>
    <w:rPr>
      <w:bCs/>
      <w:spacing w:val="10"/>
      <w:kern w:val="0"/>
      <w:sz w:val="24"/>
    </w:rPr>
  </w:style>
  <w:style w:type="paragraph" w:customStyle="1" w:styleId="18">
    <w:name w:val="Default"/>
    <w:qFormat/>
    <w:uiPriority w:val="99"/>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9">
    <w:name w:val="BodyText"/>
    <w:basedOn w:val="1"/>
    <w:next w:val="1"/>
    <w:qFormat/>
    <w:uiPriority w:val="0"/>
    <w:pPr>
      <w:spacing w:line="380" w:lineRule="exact"/>
    </w:pPr>
    <w:rPr>
      <w:sz w:val="24"/>
    </w:rPr>
  </w:style>
  <w:style w:type="character" w:customStyle="1" w:styleId="20">
    <w:name w:val="标题 1 Char"/>
    <w:link w:val="3"/>
    <w:qFormat/>
    <w:uiPriority w:val="0"/>
    <w:rPr>
      <w:b/>
      <w:bCs/>
      <w:kern w:val="44"/>
      <w:sz w:val="44"/>
      <w:szCs w:val="4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625</Words>
  <Characters>738</Characters>
  <Lines>0</Lines>
  <Paragraphs>0</Paragraphs>
  <TotalTime>3</TotalTime>
  <ScaleCrop>false</ScaleCrop>
  <LinksUpToDate>false</LinksUpToDate>
  <CharactersWithSpaces>826</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做个俗人</cp:lastModifiedBy>
  <cp:lastPrinted>2022-05-12T09:12:00Z</cp:lastPrinted>
  <dcterms:modified xsi:type="dcterms:W3CDTF">2025-06-10T03:33:33Z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75863555DE0B4D259EDC56452F4E3DA4</vt:lpwstr>
  </property>
  <property fmtid="{D5CDD505-2E9C-101B-9397-08002B2CF9AE}" pid="4" name="commondata">
    <vt:lpwstr>eyJoZGlkIjoiMTdkMmY2YTkyNWIzZGNkZTU3MWZlNTk4ZGQwNzE3ZTEifQ==</vt:lpwstr>
  </property>
  <property fmtid="{D5CDD505-2E9C-101B-9397-08002B2CF9AE}" pid="5" name="KSOTemplateDocerSaveRecord">
    <vt:lpwstr>eyJoZGlkIjoiYjYyZDUwOTNmZmJhYjc2YjRiNGRlMTc2Zjk2ZjM5YzYiLCJ1c2VySWQiOiI0MzUyMzQzNTYifQ==</vt:lpwstr>
  </property>
</Properties>
</file>